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90B" w:rsidRPr="00B0390B" w:rsidRDefault="00B0390B" w:rsidP="00B0390B">
      <w:pPr>
        <w:jc w:val="center"/>
        <w:rPr>
          <w:i/>
        </w:rPr>
      </w:pPr>
      <w:r w:rsidRPr="00B0390B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DISCIPLINA</w:t>
            </w:r>
          </w:p>
        </w:tc>
        <w:tc>
          <w:tcPr>
            <w:tcW w:w="12614" w:type="dxa"/>
            <w:gridSpan w:val="3"/>
          </w:tcPr>
          <w:p w:rsidR="00274D7C" w:rsidRDefault="00564189">
            <w:r>
              <w:t>LINGUA E LETTERATURA ITALIANA</w:t>
            </w:r>
          </w:p>
        </w:tc>
      </w:tr>
      <w:tr w:rsidR="00274D7C" w:rsidTr="00B0390B">
        <w:tc>
          <w:tcPr>
            <w:tcW w:w="1696" w:type="dxa"/>
            <w:shd w:val="clear" w:color="auto" w:fill="AEAAAA" w:themeFill="background2" w:themeFillShade="BF"/>
          </w:tcPr>
          <w:p w:rsidR="00274D7C" w:rsidRPr="00B0390B" w:rsidRDefault="00274D7C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:rsidR="00274D7C" w:rsidRDefault="00124EB4">
            <w:r>
              <w:t>4</w:t>
            </w:r>
          </w:p>
        </w:tc>
      </w:tr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INDIRIZZO</w:t>
            </w:r>
          </w:p>
        </w:tc>
        <w:tc>
          <w:tcPr>
            <w:tcW w:w="12614" w:type="dxa"/>
            <w:gridSpan w:val="3"/>
          </w:tcPr>
          <w:p w:rsidR="00274D7C" w:rsidRDefault="00564189">
            <w:r>
              <w:t>ITI</w:t>
            </w:r>
            <w:r w:rsidR="00C86DE2">
              <w:t xml:space="preserve"> - ITE</w:t>
            </w:r>
            <w:bookmarkStart w:id="0" w:name="_GoBack"/>
            <w:bookmarkEnd w:id="0"/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COMPETENZE/ABILITA’</w:t>
            </w:r>
            <w:r w:rsidR="00B0390B">
              <w:t>/EVIDENZE</w:t>
            </w: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507430" w:rsidRDefault="00507430" w:rsidP="00507430">
            <w:pPr>
              <w:jc w:val="center"/>
              <w:rPr>
                <w:b/>
              </w:rPr>
            </w:pPr>
          </w:p>
          <w:p w:rsidR="00274D7C" w:rsidRPr="00507430" w:rsidRDefault="00507430" w:rsidP="00507430">
            <w:pPr>
              <w:jc w:val="center"/>
              <w:rPr>
                <w:b/>
              </w:rPr>
            </w:pPr>
            <w:r w:rsidRPr="00507430">
              <w:rPr>
                <w:b/>
              </w:rPr>
              <w:t>LETTERATURA</w:t>
            </w:r>
          </w:p>
          <w:p w:rsidR="00803C0A" w:rsidRDefault="00803C0A" w:rsidP="006B7EA3">
            <w:pPr>
              <w:pStyle w:val="Normale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Individua le coordinate storiche e culturali in cui nascono le letterature romanze con particolare riferimento allo sviluppo della cultura letteraria e artistica italiana </w:t>
            </w:r>
            <w:r w:rsidR="00124EB4">
              <w:rPr>
                <w:rFonts w:ascii="Arial" w:hAnsi="Arial" w:cs="Arial"/>
                <w:sz w:val="20"/>
                <w:szCs w:val="20"/>
              </w:rPr>
              <w:t>tra il secondo Cinquecento e il primo Ottocento</w:t>
            </w:r>
          </w:p>
          <w:p w:rsidR="00274D7C" w:rsidRDefault="00274D7C" w:rsidP="006B7EA3"/>
          <w:p w:rsidR="006B7EA3" w:rsidRDefault="006B7EA3" w:rsidP="006B7EA3">
            <w:pPr>
              <w:pStyle w:val="NormaleWeb"/>
              <w:numPr>
                <w:ilvl w:val="0"/>
                <w:numId w:val="7"/>
              </w:numPr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Conosce gli autori (avvenimenti biografici, tratti peculiari della poetica, temi, struttura e forme delle opere principali) e i generi significativi dei vari periodi letterari </w:t>
            </w:r>
          </w:p>
          <w:p w:rsidR="006B7EA3" w:rsidRDefault="006B7EA3" w:rsidP="006B7EA3"/>
          <w:p w:rsidR="00274D7C" w:rsidRDefault="00274D7C" w:rsidP="00507430">
            <w:pPr>
              <w:jc w:val="center"/>
            </w:pPr>
          </w:p>
        </w:tc>
        <w:tc>
          <w:tcPr>
            <w:tcW w:w="5918" w:type="dxa"/>
          </w:tcPr>
          <w:p w:rsidR="00507430" w:rsidRDefault="00507430" w:rsidP="00507430">
            <w:pPr>
              <w:pStyle w:val="NormaleWeb"/>
              <w:spacing w:before="0" w:beforeAutospacing="0" w:after="0" w:afterAutospacing="0"/>
              <w:jc w:val="center"/>
              <w:rPr>
                <w:rFonts w:ascii="Arial Corsivo" w:hAnsi="Arial Corsivo"/>
                <w:b/>
                <w:sz w:val="20"/>
                <w:szCs w:val="20"/>
              </w:rPr>
            </w:pPr>
          </w:p>
          <w:p w:rsidR="00803C0A" w:rsidRPr="00803C0A" w:rsidRDefault="00803C0A" w:rsidP="00507430">
            <w:pPr>
              <w:pStyle w:val="NormaleWeb"/>
              <w:spacing w:before="0" w:beforeAutospacing="0" w:after="0" w:afterAutospacing="0"/>
              <w:jc w:val="center"/>
              <w:rPr>
                <w:rFonts w:ascii="Arial Corsivo" w:hAnsi="Arial Corsivo"/>
                <w:b/>
                <w:sz w:val="20"/>
                <w:szCs w:val="20"/>
              </w:rPr>
            </w:pPr>
            <w:r w:rsidRPr="00803C0A">
              <w:rPr>
                <w:rFonts w:ascii="Arial Corsivo" w:hAnsi="Arial Corsivo"/>
                <w:b/>
                <w:sz w:val="20"/>
                <w:szCs w:val="20"/>
              </w:rPr>
              <w:t>LETTERATURA</w:t>
            </w:r>
          </w:p>
          <w:p w:rsidR="00507430" w:rsidRDefault="00803C0A" w:rsidP="00507430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</w:pPr>
            <w:r>
              <w:rPr>
                <w:rFonts w:ascii="Arial Corsivo" w:hAnsi="Arial Corsivo"/>
                <w:sz w:val="20"/>
                <w:szCs w:val="20"/>
              </w:rPr>
              <w:t>Riconoscere le linee essenziali della storia delle idee, della cultura, della letteratura, delle arti e orientarsi</w:t>
            </w:r>
            <w:r>
              <w:rPr>
                <w:rFonts w:ascii="Arial Corsivo" w:hAnsi="Arial Corsivo"/>
                <w:sz w:val="20"/>
                <w:szCs w:val="20"/>
              </w:rPr>
              <w:br/>
              <w:t>tra testi e autori fondamentali,</w:t>
            </w:r>
            <w:r>
              <w:rPr>
                <w:rFonts w:ascii="Arial Corsivo" w:hAnsi="Arial Corsivo"/>
                <w:sz w:val="20"/>
                <w:szCs w:val="20"/>
              </w:rPr>
              <w:br/>
              <w:t>con riferimento anche a</w:t>
            </w:r>
            <w:r>
              <w:rPr>
                <w:rFonts w:ascii="Arial Corsivo" w:hAnsi="Arial Corsivo"/>
                <w:sz w:val="20"/>
                <w:szCs w:val="20"/>
              </w:rPr>
              <w:br/>
              <w:t xml:space="preserve">tematiche di tipo scientifico, tecnologico ed economico </w:t>
            </w:r>
          </w:p>
          <w:p w:rsidR="00507430" w:rsidRDefault="00803C0A" w:rsidP="00507430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</w:pPr>
            <w:r w:rsidRPr="00507430">
              <w:rPr>
                <w:rFonts w:ascii="Arial Corsivo" w:hAnsi="Arial Corsivo"/>
                <w:sz w:val="20"/>
                <w:szCs w:val="20"/>
              </w:rPr>
              <w:t xml:space="preserve">Riconoscere il valore e le potenzialità̀ dei beni artistici per una loro corretta fruizione e valorizzazione </w:t>
            </w:r>
          </w:p>
          <w:p w:rsidR="00507430" w:rsidRDefault="00803C0A" w:rsidP="00507430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</w:pPr>
            <w:r w:rsidRPr="00507430">
              <w:rPr>
                <w:rFonts w:ascii="Arial" w:hAnsi="Arial" w:cs="Arial"/>
                <w:sz w:val="20"/>
                <w:szCs w:val="20"/>
              </w:rPr>
              <w:t xml:space="preserve">Individua il legame tra vita e opere di un autore e le connessioni con il contesto storico. </w:t>
            </w:r>
          </w:p>
          <w:p w:rsidR="00507430" w:rsidRPr="00507430" w:rsidRDefault="00803C0A" w:rsidP="00507430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</w:pPr>
            <w:r w:rsidRPr="00507430">
              <w:rPr>
                <w:rFonts w:ascii="Arial" w:hAnsi="Arial" w:cs="Arial"/>
                <w:sz w:val="20"/>
                <w:szCs w:val="20"/>
              </w:rPr>
              <w:t>Contestualizza i testi individuando le caratteristiche tematiche e stilistiche proprie degli autori, dei generi, delle correnti dell’epoca.</w:t>
            </w:r>
          </w:p>
          <w:p w:rsidR="00507430" w:rsidRDefault="00803C0A" w:rsidP="00507430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</w:pPr>
            <w:r w:rsidRPr="00507430">
              <w:rPr>
                <w:rFonts w:ascii="Arial" w:hAnsi="Arial" w:cs="Arial"/>
                <w:sz w:val="20"/>
                <w:szCs w:val="20"/>
              </w:rPr>
              <w:t xml:space="preserve">Confronta tra loro autori, temi, correnti culturali, mentalità̀ evidenziandone somiglianze o differenze tra loro e con l’immaginario contemporaneo </w:t>
            </w:r>
          </w:p>
          <w:p w:rsidR="00803C0A" w:rsidRDefault="00803C0A" w:rsidP="00507430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</w:pPr>
            <w:r w:rsidRPr="00507430">
              <w:rPr>
                <w:rFonts w:ascii="Arial" w:hAnsi="Arial" w:cs="Arial"/>
                <w:sz w:val="20"/>
                <w:szCs w:val="20"/>
              </w:rPr>
              <w:t>Individua lo sviluppo diacronico di generi testuali e tematiche culturali</w:t>
            </w:r>
          </w:p>
          <w:p w:rsidR="00274D7C" w:rsidRDefault="00274D7C" w:rsidP="00507430">
            <w:pPr>
              <w:jc w:val="center"/>
            </w:pPr>
          </w:p>
        </w:tc>
      </w:tr>
      <w:tr w:rsidR="00803C0A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6B7EA3" w:rsidRDefault="006B7EA3" w:rsidP="00124EB4">
            <w:pPr>
              <w:jc w:val="center"/>
              <w:rPr>
                <w:b/>
              </w:rPr>
            </w:pPr>
          </w:p>
          <w:p w:rsidR="00507430" w:rsidRDefault="00507430" w:rsidP="00124EB4">
            <w:pPr>
              <w:jc w:val="center"/>
              <w:rPr>
                <w:b/>
              </w:rPr>
            </w:pPr>
            <w:r>
              <w:rPr>
                <w:b/>
              </w:rPr>
              <w:t>LINGUA</w:t>
            </w:r>
          </w:p>
          <w:p w:rsidR="00507430" w:rsidRPr="00507430" w:rsidRDefault="00507430" w:rsidP="00507430">
            <w:pPr>
              <w:pStyle w:val="Normale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</w:pPr>
            <w:r>
              <w:rPr>
                <w:rFonts w:ascii="Arial Corsivo" w:hAnsi="Arial Corsivo"/>
                <w:sz w:val="20"/>
                <w:szCs w:val="20"/>
              </w:rPr>
              <w:t xml:space="preserve">Padroneggiare il patrimonio lessicale ed espressivo della lingua italiana secondo le esigenze comunicative dei vari contesti: sociali, culturali, scientifici, economici, tecnologici </w:t>
            </w:r>
          </w:p>
          <w:p w:rsidR="00507430" w:rsidRPr="00124EB4" w:rsidRDefault="00507430" w:rsidP="00124EB4">
            <w:pPr>
              <w:pStyle w:val="Normale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</w:pPr>
            <w:r w:rsidRPr="00507430">
              <w:rPr>
                <w:rFonts w:ascii="Arial Corsivo" w:hAnsi="Arial Corsivo"/>
                <w:sz w:val="20"/>
                <w:szCs w:val="20"/>
              </w:rPr>
              <w:t>Individuare e utilizzare le moderne forme di comunicazione visiva e multimediale con riferimento alle sue potenzialità̀ espressiv</w:t>
            </w:r>
            <w:r w:rsidR="00124EB4">
              <w:rPr>
                <w:rFonts w:ascii="Arial Corsivo" w:hAnsi="Arial Corsivo"/>
                <w:sz w:val="20"/>
                <w:szCs w:val="20"/>
              </w:rPr>
              <w:t>e</w:t>
            </w:r>
          </w:p>
        </w:tc>
        <w:tc>
          <w:tcPr>
            <w:tcW w:w="5918" w:type="dxa"/>
          </w:tcPr>
          <w:p w:rsidR="006B7EA3" w:rsidRDefault="006B7EA3" w:rsidP="00124EB4">
            <w:pPr>
              <w:jc w:val="center"/>
              <w:rPr>
                <w:b/>
              </w:rPr>
            </w:pPr>
          </w:p>
          <w:p w:rsidR="00507430" w:rsidRDefault="00507430" w:rsidP="00124EB4">
            <w:pPr>
              <w:jc w:val="center"/>
              <w:rPr>
                <w:b/>
              </w:rPr>
            </w:pPr>
            <w:r w:rsidRPr="00507430">
              <w:rPr>
                <w:b/>
              </w:rPr>
              <w:t>LINGUA</w:t>
            </w:r>
          </w:p>
          <w:p w:rsidR="00507430" w:rsidRDefault="00507430" w:rsidP="00124EB4">
            <w:pPr>
              <w:pStyle w:val="Normale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>Conoscere le caratteristiche, la struttura e i criteri per la redazione delle varie tipologie di testi scritti e i caratteri comunicativi di un testo multimediale</w:t>
            </w:r>
          </w:p>
          <w:p w:rsidR="00507430" w:rsidRPr="00124EB4" w:rsidRDefault="00124EB4" w:rsidP="00124EB4">
            <w:pPr>
              <w:pStyle w:val="NormaleWeb"/>
              <w:numPr>
                <w:ilvl w:val="0"/>
                <w:numId w:val="5"/>
              </w:numPr>
              <w:shd w:val="clear" w:color="auto" w:fill="FFFFFF"/>
            </w:pPr>
            <w:r>
              <w:rPr>
                <w:rFonts w:ascii="Arial" w:hAnsi="Arial" w:cs="Arial"/>
                <w:sz w:val="20"/>
                <w:szCs w:val="20"/>
              </w:rPr>
              <w:t xml:space="preserve">Conosce fonti di informazione e documentazione </w:t>
            </w:r>
          </w:p>
          <w:p w:rsidR="00507430" w:rsidRPr="00507430" w:rsidRDefault="00507430" w:rsidP="00507430">
            <w:pPr>
              <w:jc w:val="center"/>
              <w:rPr>
                <w:b/>
              </w:rPr>
            </w:pPr>
          </w:p>
        </w:tc>
      </w:tr>
    </w:tbl>
    <w:p w:rsidR="00274D7C" w:rsidRDefault="00274D7C" w:rsidP="00507430">
      <w:pPr>
        <w:spacing w:after="0" w:line="240" w:lineRule="auto"/>
      </w:pPr>
    </w:p>
    <w:p w:rsidR="00B0390B" w:rsidRPr="00B0390B" w:rsidRDefault="00B0390B" w:rsidP="00B0390B">
      <w:pPr>
        <w:jc w:val="center"/>
        <w:rPr>
          <w:u w:val="single"/>
        </w:rPr>
      </w:pPr>
    </w:p>
    <w:sectPr w:rsidR="00B0390B" w:rsidRPr="00B0390B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Corsiv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E3FB9"/>
    <w:multiLevelType w:val="multilevel"/>
    <w:tmpl w:val="DEB66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F5ACD"/>
    <w:multiLevelType w:val="hybridMultilevel"/>
    <w:tmpl w:val="74F68C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67378"/>
    <w:multiLevelType w:val="hybridMultilevel"/>
    <w:tmpl w:val="49AE30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B7229"/>
    <w:multiLevelType w:val="multilevel"/>
    <w:tmpl w:val="9856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A38A4"/>
    <w:multiLevelType w:val="hybridMultilevel"/>
    <w:tmpl w:val="72E890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D7134A"/>
    <w:multiLevelType w:val="multilevel"/>
    <w:tmpl w:val="4A086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7E05C1"/>
    <w:multiLevelType w:val="hybridMultilevel"/>
    <w:tmpl w:val="E2AC8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124EB4"/>
    <w:rsid w:val="00274D7C"/>
    <w:rsid w:val="00350311"/>
    <w:rsid w:val="004D6979"/>
    <w:rsid w:val="00507430"/>
    <w:rsid w:val="00564189"/>
    <w:rsid w:val="006B7EA3"/>
    <w:rsid w:val="00745925"/>
    <w:rsid w:val="00803C0A"/>
    <w:rsid w:val="0091053F"/>
    <w:rsid w:val="00B0390B"/>
    <w:rsid w:val="00C8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54BD5"/>
  <w15:docId w15:val="{D4B4D699-43D3-4B48-A636-68BD3A81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0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9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7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72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8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4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6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7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9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0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4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3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7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5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9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8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39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8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4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8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9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0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9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8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6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3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0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2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9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5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63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1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4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9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31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99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2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4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5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3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5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1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1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7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4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9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74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2021-09-14T13:58:00Z</dcterms:created>
  <dcterms:modified xsi:type="dcterms:W3CDTF">2021-09-14T13:58:00Z</dcterms:modified>
</cp:coreProperties>
</file>